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B45CE3" w:rsidP="006D0D77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B45CE3" w:rsidP="006D0D77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B45CE3" w:rsidP="006D0D77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Coordinate Alg. Unit 1 week 3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B45CE3" w:rsidP="006D0D77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August 27th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B45C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6D0D77" w:rsidRPr="00D8707F" w:rsidRDefault="006D0D77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B45CE3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6D0D77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B45CE3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6D0D77" w:rsidRPr="006D0D77" w:rsidRDefault="00B45CE3" w:rsidP="006D0D77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6D0D77" w:rsidRPr="006D0D77">
              <w:rPr>
                <w:rStyle w:val="PlaceholderText"/>
                <w:noProof/>
                <w:sz w:val="22"/>
              </w:rPr>
              <w:t>MCC9-12.N.Q.1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6D0D77" w:rsidRPr="006D0D77" w:rsidRDefault="006D0D77" w:rsidP="006D0D77">
            <w:pPr>
              <w:rPr>
                <w:rStyle w:val="PlaceholderText"/>
                <w:noProof/>
                <w:sz w:val="22"/>
              </w:rPr>
            </w:pPr>
          </w:p>
          <w:p w:rsidR="000D5E5E" w:rsidRPr="00D8707F" w:rsidRDefault="006D0D77" w:rsidP="006D0D77">
            <w:pPr>
              <w:rPr>
                <w:sz w:val="22"/>
              </w:rPr>
            </w:pPr>
            <w:r w:rsidRPr="006D0D77">
              <w:rPr>
                <w:rStyle w:val="PlaceholderText"/>
                <w:noProof/>
                <w:sz w:val="22"/>
              </w:rPr>
              <w:t>MCC9-12.N.Q.2 Define appropriate quantities for the purpose of descriptive modeling.</w:t>
            </w:r>
            <w:r w:rsidR="00B45CE3"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6D0D77" w:rsidRPr="006D0D77" w:rsidRDefault="00B45CE3" w:rsidP="006D0D77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6D0D77" w:rsidRPr="006D0D77">
              <w:rPr>
                <w:rStyle w:val="PlaceholderText"/>
                <w:noProof/>
                <w:sz w:val="22"/>
              </w:rPr>
              <w:t>MCC9-12.A.CED.2 Create equations in two or more variables to represent relationships between quantities; graph equations on coordinate axes with labels and scales.</w:t>
            </w:r>
          </w:p>
          <w:p w:rsidR="006D0D77" w:rsidRPr="006D0D77" w:rsidRDefault="006D0D77" w:rsidP="006D0D77">
            <w:pPr>
              <w:rPr>
                <w:rStyle w:val="PlaceholderText"/>
                <w:noProof/>
                <w:sz w:val="22"/>
              </w:rPr>
            </w:pPr>
          </w:p>
          <w:p w:rsidR="000D5E5E" w:rsidRPr="00D8707F" w:rsidRDefault="006D0D77" w:rsidP="006D0D77">
            <w:pPr>
              <w:rPr>
                <w:sz w:val="22"/>
              </w:rPr>
            </w:pPr>
            <w:r w:rsidRPr="006D0D77">
              <w:rPr>
                <w:rStyle w:val="PlaceholderText"/>
                <w:noProof/>
                <w:sz w:val="22"/>
              </w:rPr>
              <w:t>MCC9-12.A.CED.3 Represent constraints by equations or inequalities, and by systems of equations and/or inequalities, and interpret solutions as viable or non-viable options in a modeling context.</w:t>
            </w:r>
            <w:r w:rsidR="00B45CE3"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B45CE3" w:rsidP="00CF7DC8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6D0D77">
              <w:rPr>
                <w:rStyle w:val="PlaceholderText"/>
                <w:noProof/>
                <w:sz w:val="22"/>
              </w:rPr>
              <w:t>CONTINUE WO</w:t>
            </w:r>
            <w:r w:rsidR="00CF7DC8">
              <w:rPr>
                <w:rStyle w:val="PlaceholderText"/>
                <w:noProof/>
                <w:sz w:val="22"/>
              </w:rPr>
              <w:t>r</w:t>
            </w:r>
            <w:r w:rsidR="006D0D77">
              <w:rPr>
                <w:rStyle w:val="PlaceholderText"/>
                <w:noProof/>
                <w:sz w:val="22"/>
              </w:rPr>
              <w:t>K FROM TUESDAY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A54E88" w:rsidRPr="00A54E88" w:rsidRDefault="00B45CE3" w:rsidP="00A54E88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A54E88" w:rsidRPr="00A54E88">
              <w:rPr>
                <w:rStyle w:val="PlaceholderText"/>
                <w:noProof/>
                <w:sz w:val="22"/>
              </w:rPr>
              <w:t>A-SSE: Interpret the structure of expressions.</w:t>
            </w:r>
          </w:p>
          <w:p w:rsidR="00A54E88" w:rsidRPr="00A54E88" w:rsidRDefault="00A54E88" w:rsidP="00A54E88">
            <w:pPr>
              <w:rPr>
                <w:rStyle w:val="PlaceholderText"/>
                <w:noProof/>
                <w:sz w:val="22"/>
              </w:rPr>
            </w:pPr>
            <w:r w:rsidRPr="00A54E88">
              <w:rPr>
                <w:rStyle w:val="PlaceholderText"/>
                <w:noProof/>
                <w:sz w:val="22"/>
              </w:rPr>
              <w:t>Write expressions in equivalent forms to solve problems.</w:t>
            </w:r>
          </w:p>
          <w:p w:rsidR="00A54E88" w:rsidRPr="00A54E88" w:rsidRDefault="00A54E88" w:rsidP="00A54E88">
            <w:pPr>
              <w:rPr>
                <w:rStyle w:val="PlaceholderText"/>
                <w:noProof/>
                <w:sz w:val="22"/>
              </w:rPr>
            </w:pPr>
            <w:r w:rsidRPr="00A54E88">
              <w:rPr>
                <w:rStyle w:val="PlaceholderText"/>
                <w:noProof/>
                <w:sz w:val="22"/>
              </w:rPr>
              <w:t>F-LE: Construct and compare linear and exponential models and solve problems.</w:t>
            </w:r>
          </w:p>
          <w:p w:rsidR="000D5E5E" w:rsidRPr="00D8707F" w:rsidRDefault="00A54E88" w:rsidP="00A54E88">
            <w:pPr>
              <w:rPr>
                <w:sz w:val="22"/>
              </w:rPr>
            </w:pPr>
            <w:r w:rsidRPr="00A54E88">
              <w:rPr>
                <w:rStyle w:val="PlaceholderText"/>
                <w:noProof/>
                <w:sz w:val="22"/>
              </w:rPr>
              <w:t>Interpret expressions for functions in terms of the situation they model.</w:t>
            </w:r>
            <w:r w:rsidR="00B45CE3"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A54E88" w:rsidRPr="00A54E88" w:rsidRDefault="00B45CE3" w:rsidP="00A54E88">
            <w:pPr>
              <w:rPr>
                <w:rStyle w:val="PlaceholderText"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A54E88" w:rsidRPr="00A54E88">
              <w:rPr>
                <w:rStyle w:val="PlaceholderText"/>
                <w:sz w:val="22"/>
              </w:rPr>
              <w:t>A-SSE: Interpret the structure of expressions.</w:t>
            </w:r>
          </w:p>
          <w:p w:rsidR="00A54E88" w:rsidRPr="00A54E88" w:rsidRDefault="00A54E88" w:rsidP="00A54E88">
            <w:pPr>
              <w:rPr>
                <w:rStyle w:val="PlaceholderText"/>
                <w:sz w:val="22"/>
              </w:rPr>
            </w:pPr>
            <w:r w:rsidRPr="00A54E88">
              <w:rPr>
                <w:rStyle w:val="PlaceholderText"/>
                <w:sz w:val="22"/>
              </w:rPr>
              <w:t>Write expressions in equivalent forms to solve problems.</w:t>
            </w:r>
          </w:p>
          <w:p w:rsidR="00A54E88" w:rsidRPr="00A54E88" w:rsidRDefault="00A54E88" w:rsidP="00A54E88">
            <w:pPr>
              <w:rPr>
                <w:rStyle w:val="PlaceholderText"/>
                <w:sz w:val="22"/>
              </w:rPr>
            </w:pPr>
            <w:r w:rsidRPr="00A54E88">
              <w:rPr>
                <w:rStyle w:val="PlaceholderText"/>
                <w:sz w:val="22"/>
              </w:rPr>
              <w:t>F-LE: Construct and compare linear and exponential models and solve problems.</w:t>
            </w:r>
          </w:p>
          <w:p w:rsidR="000D5E5E" w:rsidRPr="00D8707F" w:rsidRDefault="00A54E88" w:rsidP="00A54E88">
            <w:pPr>
              <w:rPr>
                <w:sz w:val="22"/>
              </w:rPr>
            </w:pPr>
            <w:r w:rsidRPr="00A54E88">
              <w:rPr>
                <w:rStyle w:val="PlaceholderText"/>
                <w:sz w:val="22"/>
              </w:rPr>
              <w:t>Interpret expressions for functions in terms of the situation they model.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B45CE3"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How do we choose appropriate units of measure.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How do we write equations of lines in different forms?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B45CE3" w:rsidP="00A54E8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How do we compare investments?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lastRenderedPageBreak/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Alternative Task Math 1 Unit 1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6D0D77">
              <w:rPr>
                <w:noProof/>
                <w:sz w:val="22"/>
              </w:rPr>
              <w:t>Change 3x+4y=12 into slope intercept form.Identify the slope and both intercepts.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B45CE3" w:rsidP="00CF7D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F7DC8">
              <w:rPr>
                <w:rStyle w:val="PlaceholderText"/>
                <w:noProof/>
              </w:rPr>
              <w:t>Paper Folding Task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B45CE3" w:rsidP="00A54E8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Follow GATES plan (SHELL OIL)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State task Yo-yo and Penny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Practice on Writing equations Set 17 Project Express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B45CE3" w:rsidP="00CF7D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F7DC8">
              <w:rPr>
                <w:rStyle w:val="PlaceholderText"/>
                <w:noProof/>
              </w:rPr>
              <w:t>Wiggies grow and die-skittles activity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Group Presentation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B45CE3" w:rsidP="006D0D77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6D0D77">
              <w:rPr>
                <w:rStyle w:val="PlaceholderText"/>
                <w:noProof/>
              </w:rPr>
              <w:t>Create a Word doc of your findings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B45CE3" w:rsidP="00CF7D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F7DC8">
              <w:rPr>
                <w:rStyle w:val="PlaceholderText"/>
                <w:noProof/>
              </w:rPr>
              <w:t>Create a thinking map of your findings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B45CE3" w:rsidP="00CF7DC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CF7DC8">
              <w:rPr>
                <w:rStyle w:val="PlaceholderText"/>
                <w:noProof/>
              </w:rPr>
              <w:t>MM2A2d,e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B45C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45CE3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B45CE3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B45CE3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6D0D77">
              <w:rPr>
                <w:rFonts w:eastAsia="MS Gothic"/>
                <w:noProof/>
                <w:sz w:val="22"/>
              </w:rPr>
              <w:t>Grade word doc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B45CE3" w:rsidP="00CF7DC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CF7DC8">
              <w:rPr>
                <w:rFonts w:eastAsia="MS Gothic"/>
                <w:noProof/>
                <w:sz w:val="22"/>
              </w:rPr>
              <w:t>MM2A2d,e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6D0D7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6D0D77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F7DC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F7DC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A54E8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F7DC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F7DC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F7DC8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B45CE3" w:rsidP="006D0D77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B45CE3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B45CE3" w:rsidP="00A54E88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</w:rPr>
              <w:t xml:space="preserve">MS </w:t>
            </w:r>
            <w:r w:rsidR="00A54E88">
              <w:rPr>
                <w:rStyle w:val="PlaceholderText"/>
                <w:noProof/>
              </w:rPr>
              <w:t>Word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A54E88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MS Word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A54E88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MS Word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A54E88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Graphing Calc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B45CE3" w:rsidP="00A54E88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54E88">
              <w:rPr>
                <w:rStyle w:val="PlaceholderText"/>
                <w:noProof/>
              </w:rPr>
              <w:t>Craphing Calc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F0F" w:rsidRDefault="00F91F0F" w:rsidP="00EE24E8">
      <w:r>
        <w:separator/>
      </w:r>
    </w:p>
  </w:endnote>
  <w:endnote w:type="continuationSeparator" w:id="0">
    <w:p w:rsidR="00F91F0F" w:rsidRDefault="00F91F0F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77" w:rsidRPr="00EE24E8" w:rsidRDefault="006D0D77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A54E88">
      <w:rPr>
        <w:b/>
        <w:i/>
        <w:noProof/>
        <w:sz w:val="20"/>
        <w:szCs w:val="20"/>
      </w:rPr>
      <w:t>3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F0F" w:rsidRDefault="00F91F0F" w:rsidP="00EE24E8">
      <w:r>
        <w:separator/>
      </w:r>
    </w:p>
  </w:footnote>
  <w:footnote w:type="continuationSeparator" w:id="0">
    <w:p w:rsidR="00F91F0F" w:rsidRDefault="00F91F0F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172F01"/>
    <w:rsid w:val="001E408C"/>
    <w:rsid w:val="0025060A"/>
    <w:rsid w:val="00281535"/>
    <w:rsid w:val="002836B2"/>
    <w:rsid w:val="002A1278"/>
    <w:rsid w:val="003465A0"/>
    <w:rsid w:val="00397150"/>
    <w:rsid w:val="00424BE8"/>
    <w:rsid w:val="00454EC8"/>
    <w:rsid w:val="004F1B15"/>
    <w:rsid w:val="00555B72"/>
    <w:rsid w:val="00584030"/>
    <w:rsid w:val="00596188"/>
    <w:rsid w:val="005D476F"/>
    <w:rsid w:val="00625D4C"/>
    <w:rsid w:val="00681418"/>
    <w:rsid w:val="006D0D77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54E88"/>
    <w:rsid w:val="00A951FD"/>
    <w:rsid w:val="00AC3EA9"/>
    <w:rsid w:val="00B45CE3"/>
    <w:rsid w:val="00B83514"/>
    <w:rsid w:val="00C025B0"/>
    <w:rsid w:val="00CB4338"/>
    <w:rsid w:val="00CF11DB"/>
    <w:rsid w:val="00CF7DC8"/>
    <w:rsid w:val="00D23197"/>
    <w:rsid w:val="00D8074F"/>
    <w:rsid w:val="00D8707F"/>
    <w:rsid w:val="00DD7ADD"/>
    <w:rsid w:val="00DE40A9"/>
    <w:rsid w:val="00DF44AF"/>
    <w:rsid w:val="00E14634"/>
    <w:rsid w:val="00E36519"/>
    <w:rsid w:val="00EC32BF"/>
    <w:rsid w:val="00EC346E"/>
    <w:rsid w:val="00EE24E8"/>
    <w:rsid w:val="00F3273E"/>
    <w:rsid w:val="00F9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893B-A29B-489B-949E-84FEFF5D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22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3</cp:revision>
  <cp:lastPrinted>2011-06-28T13:15:00Z</cp:lastPrinted>
  <dcterms:created xsi:type="dcterms:W3CDTF">2012-06-06T14:47:00Z</dcterms:created>
  <dcterms:modified xsi:type="dcterms:W3CDTF">2012-06-06T15:20:00Z</dcterms:modified>
</cp:coreProperties>
</file>